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CD79E" w14:textId="22923A76" w:rsidR="006551BD" w:rsidRPr="0020123D" w:rsidRDefault="006551BD" w:rsidP="0020123D">
      <w:pPr>
        <w:spacing w:after="0"/>
        <w:jc w:val="right"/>
        <w:rPr>
          <w:rFonts w:cstheme="minorHAnsi"/>
          <w:b/>
          <w:bCs/>
          <w:sz w:val="52"/>
          <w:szCs w:val="52"/>
        </w:rPr>
      </w:pPr>
      <w:r w:rsidRPr="0020123D">
        <w:rPr>
          <w:rFonts w:cstheme="minorHAnsi"/>
          <w:b/>
          <w:bCs/>
          <w:noProof/>
          <w:sz w:val="52"/>
          <w:szCs w:val="52"/>
        </w:rPr>
        <w:drawing>
          <wp:anchor distT="0" distB="0" distL="114300" distR="114300" simplePos="0" relativeHeight="251658240" behindDoc="1" locked="0" layoutInCell="1" allowOverlap="1" wp14:anchorId="1DDC5839" wp14:editId="7596667C">
            <wp:simplePos x="0" y="0"/>
            <wp:positionH relativeFrom="column">
              <wp:posOffset>0</wp:posOffset>
            </wp:positionH>
            <wp:positionV relativeFrom="paragraph">
              <wp:posOffset>0</wp:posOffset>
            </wp:positionV>
            <wp:extent cx="1251772" cy="450850"/>
            <wp:effectExtent l="0" t="0" r="5715" b="6350"/>
            <wp:wrapTight wrapText="bothSides">
              <wp:wrapPolygon edited="0">
                <wp:start x="0" y="0"/>
                <wp:lineTo x="0" y="20992"/>
                <wp:lineTo x="21370" y="20992"/>
                <wp:lineTo x="21370" y="0"/>
                <wp:lineTo x="0" y="0"/>
              </wp:wrapPolygon>
            </wp:wrapTight>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A-Logo_RG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6895" cy="452695"/>
                    </a:xfrm>
                    <a:prstGeom prst="rect">
                      <a:avLst/>
                    </a:prstGeom>
                  </pic:spPr>
                </pic:pic>
              </a:graphicData>
            </a:graphic>
            <wp14:sizeRelH relativeFrom="page">
              <wp14:pctWidth>0</wp14:pctWidth>
            </wp14:sizeRelH>
            <wp14:sizeRelV relativeFrom="page">
              <wp14:pctHeight>0</wp14:pctHeight>
            </wp14:sizeRelV>
          </wp:anchor>
        </w:drawing>
      </w:r>
      <w:r w:rsidRPr="0020123D">
        <w:rPr>
          <w:rFonts w:cstheme="minorHAnsi"/>
          <w:b/>
          <w:bCs/>
          <w:sz w:val="52"/>
          <w:szCs w:val="52"/>
        </w:rPr>
        <w:t>Health and Safety</w:t>
      </w:r>
    </w:p>
    <w:p w14:paraId="4E384D30" w14:textId="71FF50BB" w:rsidR="006551BD" w:rsidRDefault="006551BD">
      <w:r>
        <w:rPr>
          <w:noProof/>
        </w:rPr>
        <mc:AlternateContent>
          <mc:Choice Requires="wps">
            <w:drawing>
              <wp:anchor distT="0" distB="0" distL="114300" distR="114300" simplePos="0" relativeHeight="251659264" behindDoc="0" locked="0" layoutInCell="1" allowOverlap="1" wp14:anchorId="6AC91AA1" wp14:editId="538CAA81">
                <wp:simplePos x="0" y="0"/>
                <wp:positionH relativeFrom="column">
                  <wp:posOffset>0</wp:posOffset>
                </wp:positionH>
                <wp:positionV relativeFrom="paragraph">
                  <wp:posOffset>63500</wp:posOffset>
                </wp:positionV>
                <wp:extent cx="5905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5EA0D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 to="4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" strokecolor="black [3200]" strokeweight=".5pt">
                <v:stroke joinstyle="miter"/>
              </v:line>
            </w:pict>
          </mc:Fallback>
        </mc:AlternateContent>
      </w:r>
    </w:p>
    <w:p w14:paraId="1C1ABD89" w14:textId="7D42134A" w:rsidR="006551BD" w:rsidRDefault="0020123D" w:rsidP="0020123D">
      <w:pPr>
        <w:spacing w:after="0" w:line="240" w:lineRule="auto"/>
        <w:rPr>
          <w:rFonts w:cstheme="minorHAnsi"/>
          <w:b/>
        </w:rPr>
      </w:pPr>
      <w:r>
        <w:rPr>
          <w:rFonts w:cstheme="minorHAnsi"/>
          <w:b/>
        </w:rPr>
        <w:t>The 2019-2022 CEA Master Agreement includes new contract language regarding the occupational health and safety of CEA members. Faculty Representatives play a key role in enforcing this language and ensuring members are utilizing the newly negotiated procedures for addressing such concerns.</w:t>
      </w:r>
    </w:p>
    <w:p w14:paraId="43E7CC0E" w14:textId="1E8134CE" w:rsidR="0020123D" w:rsidRDefault="0020123D" w:rsidP="006551BD">
      <w:pPr>
        <w:spacing w:after="0" w:line="240" w:lineRule="auto"/>
        <w:rPr>
          <w:rFonts w:cstheme="minorHAnsi"/>
          <w:b/>
        </w:rPr>
      </w:pPr>
    </w:p>
    <w:p w14:paraId="5DD38D9D" w14:textId="15E9D30E" w:rsidR="0020123D" w:rsidRPr="0020123D" w:rsidRDefault="0020123D" w:rsidP="006551BD">
      <w:pPr>
        <w:spacing w:after="0" w:line="240" w:lineRule="auto"/>
        <w:rPr>
          <w:rFonts w:cstheme="minorHAnsi"/>
          <w:b/>
          <w:u w:val="single"/>
        </w:rPr>
      </w:pPr>
      <w:r w:rsidRPr="0020123D">
        <w:rPr>
          <w:rFonts w:cstheme="minorHAnsi"/>
          <w:b/>
          <w:u w:val="single"/>
        </w:rPr>
        <w:t>New and Revised Contract Language</w:t>
      </w:r>
    </w:p>
    <w:p w14:paraId="4F08818D" w14:textId="77777777" w:rsidR="0020123D" w:rsidRDefault="0020123D" w:rsidP="006551BD">
      <w:pPr>
        <w:spacing w:after="0" w:line="240" w:lineRule="auto"/>
        <w:rPr>
          <w:rFonts w:cstheme="minorHAnsi"/>
          <w:b/>
        </w:rPr>
      </w:pPr>
    </w:p>
    <w:p w14:paraId="44049464" w14:textId="234E1428" w:rsidR="006551BD" w:rsidRPr="006551BD" w:rsidRDefault="006551BD" w:rsidP="006551BD">
      <w:pPr>
        <w:spacing w:after="0" w:line="240" w:lineRule="auto"/>
        <w:rPr>
          <w:rFonts w:cstheme="minorHAnsi"/>
          <w:bCs/>
          <w:strike/>
        </w:rPr>
      </w:pPr>
      <w:r w:rsidRPr="006551BD">
        <w:rPr>
          <w:rFonts w:cstheme="minorHAnsi"/>
          <w:b/>
        </w:rPr>
        <w:t>206.05</w:t>
      </w:r>
      <w:r w:rsidRPr="006551BD">
        <w:rPr>
          <w:rFonts w:cstheme="minorHAnsi"/>
          <w:bCs/>
        </w:rPr>
        <w:t xml:space="preserve"> The parties agree that consistent with board appropriations, building budgets and the district facilities plan(s), all school buildings should be provided with adequate resources and equipment in a safe infrastructure, with reasonable attention to lighting and snow and ice removal in school parking lots. The board shall make reasonable efforts, </w:t>
      </w:r>
      <w:proofErr w:type="gramStart"/>
      <w:r w:rsidRPr="006551BD">
        <w:rPr>
          <w:rFonts w:cstheme="minorHAnsi"/>
          <w:bCs/>
        </w:rPr>
        <w:t>taking into account</w:t>
      </w:r>
      <w:proofErr w:type="gramEnd"/>
      <w:r w:rsidRPr="006551BD">
        <w:rPr>
          <w:rFonts w:cstheme="minorHAnsi"/>
          <w:bCs/>
        </w:rPr>
        <w:t xml:space="preserve"> timing, transportation, cost and other relevant considerations, to address lack of power, heat or water in a building in a manner that is safe and promotes the </w:t>
      </w:r>
      <w:proofErr w:type="spellStart"/>
      <w:r w:rsidRPr="006551BD">
        <w:rPr>
          <w:rFonts w:cstheme="minorHAnsi"/>
          <w:bCs/>
        </w:rPr>
        <w:t>well being</w:t>
      </w:r>
      <w:proofErr w:type="spellEnd"/>
      <w:r w:rsidRPr="006551BD">
        <w:rPr>
          <w:rFonts w:cstheme="minorHAnsi"/>
          <w:bCs/>
        </w:rPr>
        <w:t xml:space="preserve"> of students and teachers. Complaints about alleged non-compliance with </w:t>
      </w:r>
      <w:r>
        <w:rPr>
          <w:rFonts w:cstheme="minorHAnsi"/>
          <w:bCs/>
        </w:rPr>
        <w:t>EPA</w:t>
      </w:r>
      <w:r w:rsidRPr="006551BD">
        <w:rPr>
          <w:rFonts w:cstheme="minorHAnsi"/>
          <w:bCs/>
        </w:rPr>
        <w:t xml:space="preserve"> or </w:t>
      </w:r>
      <w:r>
        <w:rPr>
          <w:rFonts w:cstheme="minorHAnsi"/>
          <w:bCs/>
        </w:rPr>
        <w:t>OSHA</w:t>
      </w:r>
      <w:r w:rsidRPr="006551BD">
        <w:rPr>
          <w:rFonts w:cstheme="minorHAnsi"/>
          <w:bCs/>
        </w:rPr>
        <w:t xml:space="preserve"> regulations are subject to the following process, notwithstanding the provisions of R.C. 4167.10 (b)(1) regarding the existence of imminent danger:</w:t>
      </w:r>
    </w:p>
    <w:p w14:paraId="7EBDABD9" w14:textId="2F5EAEFB" w:rsidR="006551BD" w:rsidRPr="006551BD" w:rsidRDefault="006551BD" w:rsidP="006551BD">
      <w:pPr>
        <w:spacing w:after="0" w:line="240" w:lineRule="auto"/>
        <w:ind w:left="900" w:hanging="180"/>
        <w:rPr>
          <w:rFonts w:cstheme="minorHAnsi"/>
          <w:bCs/>
        </w:rPr>
      </w:pPr>
      <w:r w:rsidRPr="006551BD">
        <w:rPr>
          <w:rFonts w:cstheme="minorHAnsi"/>
          <w:bCs/>
        </w:rPr>
        <w:t xml:space="preserve">a. An employee or association representative shall file in writing a health and safety complaint with the immediate supervisor or principal within five (5) </w:t>
      </w:r>
      <w:proofErr w:type="gramStart"/>
      <w:r w:rsidRPr="006551BD">
        <w:rPr>
          <w:rFonts w:cstheme="minorHAnsi"/>
          <w:bCs/>
        </w:rPr>
        <w:t>work days</w:t>
      </w:r>
      <w:proofErr w:type="gramEnd"/>
      <w:r w:rsidRPr="006551BD">
        <w:rPr>
          <w:rFonts w:cstheme="minorHAnsi"/>
          <w:bCs/>
        </w:rPr>
        <w:t xml:space="preserve"> of the occurrence of the alleged violation.</w:t>
      </w:r>
    </w:p>
    <w:p w14:paraId="4D7696C6" w14:textId="0801201F" w:rsidR="006551BD" w:rsidRPr="006551BD" w:rsidRDefault="006551BD" w:rsidP="006551BD">
      <w:pPr>
        <w:tabs>
          <w:tab w:val="left" w:pos="990"/>
          <w:tab w:val="left" w:pos="1080"/>
        </w:tabs>
        <w:spacing w:after="0" w:line="240" w:lineRule="auto"/>
        <w:ind w:left="900" w:hanging="180"/>
        <w:rPr>
          <w:rFonts w:cstheme="minorHAnsi"/>
          <w:bCs/>
        </w:rPr>
      </w:pPr>
      <w:r w:rsidRPr="006551BD">
        <w:rPr>
          <w:rFonts w:cstheme="minorHAnsi"/>
          <w:bCs/>
        </w:rPr>
        <w:t>b. If the immediate supervisor or principal does not respond in writing to the alleged violation to the satisfaction of the employee/association with ten (10) work days, the employee or the association may appeal the complaint to the director of buildings and grounds by filing a written appeal with the director within five (5) work days of the immediate supervisor/principal’s response or due date to respond. The director or designe</w:t>
      </w:r>
      <w:r w:rsidR="00F53C45">
        <w:rPr>
          <w:rFonts w:cstheme="minorHAnsi"/>
          <w:bCs/>
        </w:rPr>
        <w:t>e</w:t>
      </w:r>
      <w:r w:rsidRPr="006551BD">
        <w:rPr>
          <w:rFonts w:cstheme="minorHAnsi"/>
          <w:bCs/>
        </w:rPr>
        <w:t xml:space="preserve"> shall respond in writing to the compliant within ten (10) </w:t>
      </w:r>
      <w:proofErr w:type="gramStart"/>
      <w:r w:rsidRPr="006551BD">
        <w:rPr>
          <w:rFonts w:cstheme="minorHAnsi"/>
          <w:bCs/>
        </w:rPr>
        <w:t>work days</w:t>
      </w:r>
      <w:proofErr w:type="gramEnd"/>
      <w:r w:rsidRPr="006551BD">
        <w:rPr>
          <w:rFonts w:cstheme="minorHAnsi"/>
          <w:bCs/>
        </w:rPr>
        <w:t xml:space="preserve"> of submission of the appeal. If the corrective action is identified in the response, then the response shall include a planned date of project completion. </w:t>
      </w:r>
    </w:p>
    <w:p w14:paraId="5982F5FB" w14:textId="58EAE8BF" w:rsidR="006551BD" w:rsidRPr="006551BD" w:rsidRDefault="006551BD" w:rsidP="006551BD">
      <w:pPr>
        <w:spacing w:after="0" w:line="240" w:lineRule="auto"/>
        <w:ind w:left="900" w:hanging="180"/>
        <w:rPr>
          <w:rFonts w:cstheme="minorHAnsi"/>
          <w:bCs/>
        </w:rPr>
      </w:pPr>
      <w:r w:rsidRPr="006551BD">
        <w:rPr>
          <w:rFonts w:cstheme="minorHAnsi"/>
          <w:bCs/>
        </w:rPr>
        <w:t xml:space="preserve">c. After receiving the response from the director of buildings and grounds, a bargaining unit member who is dissatisfied with the disposition of the health and safety compliant may file a </w:t>
      </w:r>
      <w:proofErr w:type="spellStart"/>
      <w:r w:rsidRPr="006551BD">
        <w:rPr>
          <w:rFonts w:cstheme="minorHAnsi"/>
          <w:bCs/>
        </w:rPr>
        <w:t>compliant</w:t>
      </w:r>
      <w:proofErr w:type="spellEnd"/>
      <w:r w:rsidRPr="006551BD">
        <w:rPr>
          <w:rFonts w:cstheme="minorHAnsi"/>
          <w:bCs/>
        </w:rPr>
        <w:t xml:space="preserve"> with the </w:t>
      </w:r>
      <w:r>
        <w:rPr>
          <w:rFonts w:cstheme="minorHAnsi"/>
          <w:bCs/>
        </w:rPr>
        <w:t>O</w:t>
      </w:r>
      <w:r w:rsidRPr="006551BD">
        <w:rPr>
          <w:rFonts w:cstheme="minorHAnsi"/>
          <w:bCs/>
        </w:rPr>
        <w:t xml:space="preserve">hio </w:t>
      </w:r>
      <w:r>
        <w:rPr>
          <w:rFonts w:cstheme="minorHAnsi"/>
          <w:bCs/>
        </w:rPr>
        <w:t>B</w:t>
      </w:r>
      <w:r w:rsidRPr="006551BD">
        <w:rPr>
          <w:rFonts w:cstheme="minorHAnsi"/>
          <w:bCs/>
        </w:rPr>
        <w:t xml:space="preserve">ureau of </w:t>
      </w:r>
      <w:r>
        <w:rPr>
          <w:rFonts w:cstheme="minorHAnsi"/>
          <w:bCs/>
        </w:rPr>
        <w:t>W</w:t>
      </w:r>
      <w:r w:rsidRPr="006551BD">
        <w:rPr>
          <w:rFonts w:cstheme="minorHAnsi"/>
          <w:bCs/>
        </w:rPr>
        <w:t xml:space="preserve">orkers </w:t>
      </w:r>
      <w:r>
        <w:rPr>
          <w:rFonts w:cstheme="minorHAnsi"/>
          <w:bCs/>
        </w:rPr>
        <w:t>C</w:t>
      </w:r>
      <w:r w:rsidRPr="006551BD">
        <w:rPr>
          <w:rFonts w:cstheme="minorHAnsi"/>
          <w:bCs/>
        </w:rPr>
        <w:t xml:space="preserve">ompensation </w:t>
      </w:r>
      <w:r>
        <w:rPr>
          <w:rFonts w:cstheme="minorHAnsi"/>
          <w:bCs/>
        </w:rPr>
        <w:t>P</w:t>
      </w:r>
      <w:r w:rsidRPr="006551BD">
        <w:rPr>
          <w:rFonts w:cstheme="minorHAnsi"/>
          <w:bCs/>
        </w:rPr>
        <w:t xml:space="preserve">ublic </w:t>
      </w:r>
      <w:r>
        <w:rPr>
          <w:rFonts w:cstheme="minorHAnsi"/>
          <w:bCs/>
        </w:rPr>
        <w:t>E</w:t>
      </w:r>
      <w:r w:rsidRPr="006551BD">
        <w:rPr>
          <w:rFonts w:cstheme="minorHAnsi"/>
          <w:bCs/>
        </w:rPr>
        <w:t xml:space="preserve">mployees </w:t>
      </w:r>
      <w:r>
        <w:rPr>
          <w:rFonts w:cstheme="minorHAnsi"/>
          <w:bCs/>
        </w:rPr>
        <w:t>R</w:t>
      </w:r>
      <w:r w:rsidRPr="006551BD">
        <w:rPr>
          <w:rFonts w:cstheme="minorHAnsi"/>
          <w:bCs/>
        </w:rPr>
        <w:t xml:space="preserve">isk </w:t>
      </w:r>
      <w:r>
        <w:rPr>
          <w:rFonts w:cstheme="minorHAnsi"/>
          <w:bCs/>
        </w:rPr>
        <w:t>R</w:t>
      </w:r>
      <w:r w:rsidRPr="006551BD">
        <w:rPr>
          <w:rFonts w:cstheme="minorHAnsi"/>
          <w:bCs/>
        </w:rPr>
        <w:t xml:space="preserve">eduction </w:t>
      </w:r>
      <w:r>
        <w:rPr>
          <w:rFonts w:cstheme="minorHAnsi"/>
          <w:bCs/>
        </w:rPr>
        <w:t>P</w:t>
      </w:r>
      <w:r w:rsidRPr="006551BD">
        <w:rPr>
          <w:rFonts w:cstheme="minorHAnsi"/>
          <w:bCs/>
        </w:rPr>
        <w:t>rogram (</w:t>
      </w:r>
      <w:r>
        <w:rPr>
          <w:rFonts w:cstheme="minorHAnsi"/>
          <w:bCs/>
        </w:rPr>
        <w:t>PERRP</w:t>
      </w:r>
      <w:r w:rsidRPr="006551BD">
        <w:rPr>
          <w:rFonts w:cstheme="minorHAnsi"/>
          <w:bCs/>
        </w:rPr>
        <w:t xml:space="preserve">) using form </w:t>
      </w:r>
      <w:r>
        <w:rPr>
          <w:rFonts w:cstheme="minorHAnsi"/>
          <w:bCs/>
        </w:rPr>
        <w:t>SH</w:t>
      </w:r>
      <w:r w:rsidRPr="006551BD">
        <w:rPr>
          <w:rFonts w:cstheme="minorHAnsi"/>
          <w:bCs/>
        </w:rPr>
        <w:t xml:space="preserve">-6. </w:t>
      </w:r>
    </w:p>
    <w:p w14:paraId="69339123" w14:textId="77777777" w:rsidR="006551BD" w:rsidRPr="006551BD" w:rsidRDefault="006551BD" w:rsidP="006551BD">
      <w:pPr>
        <w:spacing w:after="0" w:line="240" w:lineRule="auto"/>
        <w:rPr>
          <w:rFonts w:eastAsia="Times New Roman" w:cstheme="minorHAnsi"/>
          <w:bCs/>
        </w:rPr>
      </w:pPr>
    </w:p>
    <w:p w14:paraId="7A53D9A2" w14:textId="04744C40" w:rsidR="006551BD" w:rsidRDefault="006551BD" w:rsidP="006551BD">
      <w:pPr>
        <w:spacing w:after="0" w:line="240" w:lineRule="auto"/>
        <w:rPr>
          <w:rFonts w:cstheme="minorHAnsi"/>
          <w:b/>
          <w:iCs/>
        </w:rPr>
      </w:pPr>
      <w:r w:rsidRPr="006551BD">
        <w:rPr>
          <w:rFonts w:cstheme="minorHAnsi"/>
          <w:b/>
        </w:rPr>
        <w:t xml:space="preserve">206.16 </w:t>
      </w:r>
      <w:r w:rsidRPr="006551BD">
        <w:rPr>
          <w:rFonts w:cstheme="minorHAnsi"/>
          <w:b/>
          <w:iCs/>
        </w:rPr>
        <w:t>Health and Safety Committee</w:t>
      </w:r>
    </w:p>
    <w:p w14:paraId="7C9DE500" w14:textId="77777777" w:rsidR="006551BD" w:rsidRPr="006551BD" w:rsidRDefault="006551BD" w:rsidP="006551BD">
      <w:pPr>
        <w:spacing w:after="0" w:line="240" w:lineRule="auto"/>
        <w:rPr>
          <w:rFonts w:cstheme="minorHAnsi"/>
          <w:b/>
          <w:i/>
        </w:rPr>
      </w:pPr>
    </w:p>
    <w:p w14:paraId="5A3CA943" w14:textId="46528385" w:rsidR="00F737AB" w:rsidRDefault="006551BD" w:rsidP="006551BD">
      <w:pPr>
        <w:rPr>
          <w:rFonts w:cstheme="minorHAnsi"/>
          <w:bCs/>
        </w:rPr>
      </w:pPr>
      <w:r w:rsidRPr="006551BD">
        <w:rPr>
          <w:rFonts w:cstheme="minorHAnsi"/>
          <w:bCs/>
        </w:rPr>
        <w:t>The board and the association shall establish a labor-management health and safety committee. The committee shall be composed of four (4) representatives appointed by the board and four (4) representatives appointed by the association. The duties of the committee will be to identify health and safety related problems, evaluate current and recommend, as appropriate, new health and safety work practices and procedures, improve communication about the work order process, and promote awareness and encourage compliance with health and safety practices and procedures. The committee shall meet quarterly.  A designee of the committee shall report at least annually to the joint labor-management committee pursuant to section 108.02.</w:t>
      </w:r>
    </w:p>
    <w:p w14:paraId="668C7170" w14:textId="1AF360D8" w:rsidR="0020123D" w:rsidRDefault="0020123D" w:rsidP="006551BD">
      <w:pPr>
        <w:rPr>
          <w:rFonts w:cstheme="minorHAnsi"/>
          <w:bCs/>
        </w:rPr>
      </w:pPr>
    </w:p>
    <w:p w14:paraId="05D6F8C4" w14:textId="231236D2" w:rsidR="00D931F2" w:rsidRDefault="00D931F2" w:rsidP="006551BD">
      <w:pPr>
        <w:rPr>
          <w:rFonts w:cstheme="minorHAnsi"/>
          <w:bCs/>
        </w:rPr>
      </w:pPr>
    </w:p>
    <w:p w14:paraId="0CCDD1EF" w14:textId="77777777" w:rsidR="00D931F2" w:rsidRDefault="00D931F2" w:rsidP="006551BD">
      <w:pPr>
        <w:rPr>
          <w:rFonts w:cstheme="minorHAnsi"/>
          <w:bCs/>
        </w:rPr>
      </w:pPr>
    </w:p>
    <w:p w14:paraId="5E40B89A" w14:textId="73F6C8DB" w:rsidR="0020123D" w:rsidRDefault="0020123D" w:rsidP="006551BD">
      <w:pPr>
        <w:rPr>
          <w:rFonts w:cstheme="minorHAnsi"/>
          <w:bCs/>
        </w:rPr>
      </w:pPr>
    </w:p>
    <w:p w14:paraId="1257F733" w14:textId="77777777" w:rsidR="0020123D" w:rsidRPr="0020123D" w:rsidRDefault="0020123D" w:rsidP="0020123D">
      <w:pPr>
        <w:spacing w:after="0"/>
        <w:jc w:val="right"/>
        <w:rPr>
          <w:rFonts w:cstheme="minorHAnsi"/>
          <w:b/>
          <w:bCs/>
          <w:sz w:val="52"/>
          <w:szCs w:val="52"/>
        </w:rPr>
      </w:pPr>
      <w:r w:rsidRPr="0020123D">
        <w:rPr>
          <w:rFonts w:cstheme="minorHAnsi"/>
          <w:b/>
          <w:bCs/>
          <w:noProof/>
          <w:sz w:val="52"/>
          <w:szCs w:val="52"/>
        </w:rPr>
        <w:lastRenderedPageBreak/>
        <w:drawing>
          <wp:anchor distT="0" distB="0" distL="114300" distR="114300" simplePos="0" relativeHeight="251661312" behindDoc="1" locked="0" layoutInCell="1" allowOverlap="1" wp14:anchorId="17E43F6D" wp14:editId="2A61F7FD">
            <wp:simplePos x="0" y="0"/>
            <wp:positionH relativeFrom="column">
              <wp:posOffset>0</wp:posOffset>
            </wp:positionH>
            <wp:positionV relativeFrom="paragraph">
              <wp:posOffset>0</wp:posOffset>
            </wp:positionV>
            <wp:extent cx="1251772" cy="450850"/>
            <wp:effectExtent l="0" t="0" r="5715" b="6350"/>
            <wp:wrapTight wrapText="bothSides">
              <wp:wrapPolygon edited="0">
                <wp:start x="0" y="0"/>
                <wp:lineTo x="0" y="20992"/>
                <wp:lineTo x="21370" y="20992"/>
                <wp:lineTo x="21370" y="0"/>
                <wp:lineTo x="0" y="0"/>
              </wp:wrapPolygon>
            </wp:wrapTight>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A-Logo_RG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6895" cy="452695"/>
                    </a:xfrm>
                    <a:prstGeom prst="rect">
                      <a:avLst/>
                    </a:prstGeom>
                  </pic:spPr>
                </pic:pic>
              </a:graphicData>
            </a:graphic>
            <wp14:sizeRelH relativeFrom="page">
              <wp14:pctWidth>0</wp14:pctWidth>
            </wp14:sizeRelH>
            <wp14:sizeRelV relativeFrom="page">
              <wp14:pctHeight>0</wp14:pctHeight>
            </wp14:sizeRelV>
          </wp:anchor>
        </w:drawing>
      </w:r>
      <w:r w:rsidRPr="0020123D">
        <w:rPr>
          <w:rFonts w:cstheme="minorHAnsi"/>
          <w:b/>
          <w:bCs/>
          <w:sz w:val="52"/>
          <w:szCs w:val="52"/>
        </w:rPr>
        <w:t>Health and Safety</w:t>
      </w:r>
    </w:p>
    <w:p w14:paraId="53B312C7" w14:textId="77777777" w:rsidR="0020123D" w:rsidRDefault="0020123D" w:rsidP="0020123D">
      <w:r>
        <w:rPr>
          <w:noProof/>
        </w:rPr>
        <mc:AlternateContent>
          <mc:Choice Requires="wps">
            <w:drawing>
              <wp:anchor distT="0" distB="0" distL="114300" distR="114300" simplePos="0" relativeHeight="251662336" behindDoc="0" locked="0" layoutInCell="1" allowOverlap="1" wp14:anchorId="0B737204" wp14:editId="66E9B368">
                <wp:simplePos x="0" y="0"/>
                <wp:positionH relativeFrom="column">
                  <wp:posOffset>0</wp:posOffset>
                </wp:positionH>
                <wp:positionV relativeFrom="paragraph">
                  <wp:posOffset>63500</wp:posOffset>
                </wp:positionV>
                <wp:extent cx="5905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6CB5D"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5pt" to="4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" strokecolor="black [3200]" strokeweight=".5pt">
                <v:stroke joinstyle="miter"/>
              </v:line>
            </w:pict>
          </mc:Fallback>
        </mc:AlternateContent>
      </w:r>
    </w:p>
    <w:p w14:paraId="5D845C63" w14:textId="1D397B9C" w:rsidR="0020123D" w:rsidRDefault="0020123D" w:rsidP="006551BD">
      <w:pPr>
        <w:rPr>
          <w:b/>
          <w:u w:val="single"/>
        </w:rPr>
      </w:pPr>
      <w:r>
        <w:rPr>
          <w:b/>
          <w:u w:val="single"/>
        </w:rPr>
        <w:t>Health and Safety Complaint Process Overview</w:t>
      </w: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805"/>
        <w:gridCol w:w="1530"/>
        <w:gridCol w:w="1620"/>
        <w:gridCol w:w="1440"/>
        <w:gridCol w:w="3955"/>
      </w:tblGrid>
      <w:tr w:rsidR="007036FD" w14:paraId="6B61F496" w14:textId="77777777" w:rsidTr="00840EBE">
        <w:tc>
          <w:tcPr>
            <w:tcW w:w="805" w:type="dxa"/>
            <w:tcBorders>
              <w:bottom w:val="single" w:sz="4" w:space="0" w:color="auto"/>
            </w:tcBorders>
            <w:shd w:val="clear" w:color="auto" w:fill="002060"/>
          </w:tcPr>
          <w:p w14:paraId="19569D45" w14:textId="6585562D" w:rsidR="0020123D" w:rsidRPr="006742D7" w:rsidRDefault="0020123D" w:rsidP="006742D7">
            <w:pPr>
              <w:jc w:val="center"/>
              <w:rPr>
                <w:b/>
                <w:color w:val="FFFFFF" w:themeColor="background1"/>
                <w:sz w:val="20"/>
                <w:szCs w:val="20"/>
              </w:rPr>
            </w:pPr>
            <w:r w:rsidRPr="006742D7">
              <w:rPr>
                <w:b/>
                <w:color w:val="FFFFFF" w:themeColor="background1"/>
                <w:sz w:val="20"/>
                <w:szCs w:val="20"/>
              </w:rPr>
              <w:t>Step</w:t>
            </w:r>
          </w:p>
        </w:tc>
        <w:tc>
          <w:tcPr>
            <w:tcW w:w="1530" w:type="dxa"/>
            <w:shd w:val="clear" w:color="auto" w:fill="002060"/>
          </w:tcPr>
          <w:p w14:paraId="2ADC2D9E" w14:textId="469165FA" w:rsidR="0020123D" w:rsidRPr="006742D7" w:rsidRDefault="0020123D" w:rsidP="006742D7">
            <w:pPr>
              <w:jc w:val="center"/>
              <w:rPr>
                <w:b/>
                <w:color w:val="FFFFFF" w:themeColor="background1"/>
                <w:sz w:val="20"/>
                <w:szCs w:val="20"/>
              </w:rPr>
            </w:pPr>
            <w:r w:rsidRPr="006742D7">
              <w:rPr>
                <w:b/>
                <w:color w:val="FFFFFF" w:themeColor="background1"/>
                <w:sz w:val="20"/>
                <w:szCs w:val="20"/>
              </w:rPr>
              <w:t>Who</w:t>
            </w:r>
          </w:p>
        </w:tc>
        <w:tc>
          <w:tcPr>
            <w:tcW w:w="1620" w:type="dxa"/>
            <w:shd w:val="clear" w:color="auto" w:fill="002060"/>
          </w:tcPr>
          <w:p w14:paraId="5BCEE029" w14:textId="0503F500" w:rsidR="0020123D" w:rsidRPr="006742D7" w:rsidRDefault="0020123D" w:rsidP="006742D7">
            <w:pPr>
              <w:jc w:val="center"/>
              <w:rPr>
                <w:b/>
                <w:color w:val="FFFFFF" w:themeColor="background1"/>
                <w:sz w:val="20"/>
                <w:szCs w:val="20"/>
              </w:rPr>
            </w:pPr>
            <w:r w:rsidRPr="006742D7">
              <w:rPr>
                <w:b/>
                <w:color w:val="FFFFFF" w:themeColor="background1"/>
                <w:sz w:val="20"/>
                <w:szCs w:val="20"/>
              </w:rPr>
              <w:t>Action</w:t>
            </w:r>
          </w:p>
        </w:tc>
        <w:tc>
          <w:tcPr>
            <w:tcW w:w="1440" w:type="dxa"/>
            <w:shd w:val="clear" w:color="auto" w:fill="002060"/>
          </w:tcPr>
          <w:p w14:paraId="2A7A75F7" w14:textId="0C897951" w:rsidR="0020123D" w:rsidRPr="006742D7" w:rsidRDefault="0020123D" w:rsidP="006742D7">
            <w:pPr>
              <w:jc w:val="center"/>
              <w:rPr>
                <w:b/>
                <w:color w:val="FFFFFF" w:themeColor="background1"/>
                <w:sz w:val="20"/>
                <w:szCs w:val="20"/>
              </w:rPr>
            </w:pPr>
            <w:r w:rsidRPr="006742D7">
              <w:rPr>
                <w:b/>
                <w:color w:val="FFFFFF" w:themeColor="background1"/>
                <w:sz w:val="20"/>
                <w:szCs w:val="20"/>
              </w:rPr>
              <w:t>Deadline</w:t>
            </w:r>
          </w:p>
        </w:tc>
        <w:tc>
          <w:tcPr>
            <w:tcW w:w="3955" w:type="dxa"/>
            <w:shd w:val="clear" w:color="auto" w:fill="002060"/>
          </w:tcPr>
          <w:p w14:paraId="370C3BE1" w14:textId="7539FAE8" w:rsidR="0020123D" w:rsidRPr="006742D7" w:rsidRDefault="0020123D" w:rsidP="006742D7">
            <w:pPr>
              <w:jc w:val="center"/>
              <w:rPr>
                <w:b/>
                <w:color w:val="FFFFFF" w:themeColor="background1"/>
                <w:sz w:val="20"/>
                <w:szCs w:val="20"/>
              </w:rPr>
            </w:pPr>
            <w:r w:rsidRPr="006742D7">
              <w:rPr>
                <w:b/>
                <w:color w:val="FFFFFF" w:themeColor="background1"/>
                <w:sz w:val="20"/>
                <w:szCs w:val="20"/>
              </w:rPr>
              <w:t>Notes</w:t>
            </w:r>
          </w:p>
        </w:tc>
      </w:tr>
      <w:tr w:rsidR="006742D7" w14:paraId="260AECBA" w14:textId="77777777" w:rsidTr="000F0E1E">
        <w:tc>
          <w:tcPr>
            <w:tcW w:w="805" w:type="dxa"/>
            <w:tcBorders>
              <w:bottom w:val="nil"/>
            </w:tcBorders>
            <w:shd w:val="clear" w:color="auto" w:fill="2F5496" w:themeFill="accent1" w:themeFillShade="BF"/>
          </w:tcPr>
          <w:p w14:paraId="1B1CB5A5" w14:textId="77777777" w:rsidR="0020123D" w:rsidRPr="006742D7" w:rsidRDefault="0020123D" w:rsidP="006742D7">
            <w:pPr>
              <w:jc w:val="center"/>
              <w:rPr>
                <w:bCs/>
                <w:color w:val="FFFFFF" w:themeColor="background1"/>
                <w:sz w:val="24"/>
                <w:szCs w:val="24"/>
              </w:rPr>
            </w:pPr>
            <w:r w:rsidRPr="006742D7">
              <w:rPr>
                <w:bCs/>
                <w:color w:val="FFFFFF" w:themeColor="background1"/>
                <w:sz w:val="24"/>
                <w:szCs w:val="24"/>
              </w:rPr>
              <w:t>One</w:t>
            </w:r>
          </w:p>
          <w:p w14:paraId="27F11422" w14:textId="1022019A" w:rsidR="006742D7" w:rsidRPr="006742D7" w:rsidRDefault="006742D7" w:rsidP="006742D7">
            <w:pPr>
              <w:jc w:val="center"/>
              <w:rPr>
                <w:bCs/>
                <w:color w:val="FFFFFF" w:themeColor="background1"/>
                <w:sz w:val="20"/>
                <w:szCs w:val="20"/>
              </w:rPr>
            </w:pPr>
            <w:r>
              <w:rPr>
                <w:bCs/>
                <w:noProof/>
                <w:color w:val="FFFFFF" w:themeColor="background1"/>
                <w:sz w:val="20"/>
                <w:szCs w:val="20"/>
              </w:rPr>
              <mc:AlternateContent>
                <mc:Choice Requires="wps">
                  <w:drawing>
                    <wp:anchor distT="0" distB="0" distL="114300" distR="114300" simplePos="0" relativeHeight="251663360" behindDoc="0" locked="0" layoutInCell="1" allowOverlap="1" wp14:anchorId="03A42433" wp14:editId="6CB1BDDB">
                      <wp:simplePos x="0" y="0"/>
                      <wp:positionH relativeFrom="column">
                        <wp:posOffset>63500</wp:posOffset>
                      </wp:positionH>
                      <wp:positionV relativeFrom="paragraph">
                        <wp:posOffset>38735</wp:posOffset>
                      </wp:positionV>
                      <wp:extent cx="260350" cy="1308100"/>
                      <wp:effectExtent l="19050" t="0" r="44450" b="44450"/>
                      <wp:wrapNone/>
                      <wp:docPr id="5" name="Arrow: Down 5"/>
                      <wp:cNvGraphicFramePr/>
                      <a:graphic xmlns:a="http://schemas.openxmlformats.org/drawingml/2006/main">
                        <a:graphicData uri="http://schemas.microsoft.com/office/word/2010/wordprocessingShape">
                          <wps:wsp>
                            <wps:cNvSpPr/>
                            <wps:spPr>
                              <a:xfrm>
                                <a:off x="0" y="0"/>
                                <a:ext cx="260350" cy="1308100"/>
                              </a:xfrm>
                              <a:prstGeom prst="downArrow">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F97C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5pt;margin-top:3.05pt;width:20.5pt;height:10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" adj="19450" fillcolor="#f6f8fc [180]" strokecolor="black [3213]" strokeweight="1pt">
                      <v:fill color2="#c7d4ed [980]" colors="0 #f6f8fc;48497f #abc0e4;54395f #abc0e4;1 #c7d5ed" focus="100%" type="gradient"/>
                    </v:shape>
                  </w:pict>
                </mc:Fallback>
              </mc:AlternateContent>
            </w:r>
          </w:p>
        </w:tc>
        <w:tc>
          <w:tcPr>
            <w:tcW w:w="1530" w:type="dxa"/>
            <w:shd w:val="clear" w:color="auto" w:fill="D9E2F3" w:themeFill="accent1" w:themeFillTint="33"/>
          </w:tcPr>
          <w:p w14:paraId="669E16B8" w14:textId="1A86320A" w:rsidR="00F53C45" w:rsidRPr="007036FD" w:rsidRDefault="0020123D" w:rsidP="006742D7">
            <w:pPr>
              <w:jc w:val="center"/>
              <w:rPr>
                <w:bCs/>
                <w:sz w:val="20"/>
                <w:szCs w:val="20"/>
              </w:rPr>
            </w:pPr>
            <w:r w:rsidRPr="007036FD">
              <w:rPr>
                <w:bCs/>
                <w:sz w:val="20"/>
                <w:szCs w:val="20"/>
              </w:rPr>
              <w:t xml:space="preserve">Bargaining </w:t>
            </w:r>
            <w:r w:rsidR="00F53C45" w:rsidRPr="007036FD">
              <w:rPr>
                <w:bCs/>
                <w:sz w:val="20"/>
                <w:szCs w:val="20"/>
              </w:rPr>
              <w:t>u</w:t>
            </w:r>
            <w:r w:rsidRPr="007036FD">
              <w:rPr>
                <w:bCs/>
                <w:sz w:val="20"/>
                <w:szCs w:val="20"/>
              </w:rPr>
              <w:t xml:space="preserve">nit </w:t>
            </w:r>
            <w:r w:rsidR="00F53C45" w:rsidRPr="007036FD">
              <w:rPr>
                <w:bCs/>
                <w:sz w:val="20"/>
                <w:szCs w:val="20"/>
              </w:rPr>
              <w:t>m</w:t>
            </w:r>
            <w:r w:rsidRPr="007036FD">
              <w:rPr>
                <w:bCs/>
                <w:sz w:val="20"/>
                <w:szCs w:val="20"/>
              </w:rPr>
              <w:t xml:space="preserve">ember </w:t>
            </w:r>
            <w:r w:rsidR="000F0E1E">
              <w:rPr>
                <w:bCs/>
                <w:sz w:val="20"/>
                <w:szCs w:val="20"/>
              </w:rPr>
              <w:t>and/</w:t>
            </w:r>
            <w:r w:rsidRPr="007036FD">
              <w:rPr>
                <w:bCs/>
                <w:sz w:val="20"/>
                <w:szCs w:val="20"/>
              </w:rPr>
              <w:t xml:space="preserve">or </w:t>
            </w:r>
            <w:r w:rsidR="00F53C45" w:rsidRPr="007036FD">
              <w:rPr>
                <w:bCs/>
                <w:sz w:val="20"/>
                <w:szCs w:val="20"/>
              </w:rPr>
              <w:t xml:space="preserve">CEA </w:t>
            </w:r>
            <w:r w:rsidRPr="007036FD">
              <w:rPr>
                <w:bCs/>
                <w:sz w:val="20"/>
                <w:szCs w:val="20"/>
              </w:rPr>
              <w:t>Faculty Representative</w:t>
            </w:r>
          </w:p>
        </w:tc>
        <w:tc>
          <w:tcPr>
            <w:tcW w:w="1620" w:type="dxa"/>
            <w:shd w:val="clear" w:color="auto" w:fill="D9E2F3" w:themeFill="accent1" w:themeFillTint="33"/>
          </w:tcPr>
          <w:p w14:paraId="59DA7DCA" w14:textId="53EBE094" w:rsidR="0020123D" w:rsidRPr="007036FD" w:rsidRDefault="0020123D" w:rsidP="006742D7">
            <w:pPr>
              <w:jc w:val="center"/>
              <w:rPr>
                <w:bCs/>
                <w:sz w:val="20"/>
                <w:szCs w:val="20"/>
              </w:rPr>
            </w:pPr>
            <w:r w:rsidRPr="007036FD">
              <w:rPr>
                <w:bCs/>
                <w:sz w:val="20"/>
                <w:szCs w:val="20"/>
              </w:rPr>
              <w:t xml:space="preserve">File </w:t>
            </w:r>
            <w:r w:rsidR="00F53C45" w:rsidRPr="007036FD">
              <w:rPr>
                <w:bCs/>
                <w:sz w:val="20"/>
                <w:szCs w:val="20"/>
              </w:rPr>
              <w:t>h</w:t>
            </w:r>
            <w:r w:rsidRPr="007036FD">
              <w:rPr>
                <w:bCs/>
                <w:sz w:val="20"/>
                <w:szCs w:val="20"/>
              </w:rPr>
              <w:t xml:space="preserve">ealth and </w:t>
            </w:r>
            <w:r w:rsidR="00F53C45" w:rsidRPr="007036FD">
              <w:rPr>
                <w:bCs/>
                <w:sz w:val="20"/>
                <w:szCs w:val="20"/>
              </w:rPr>
              <w:t>s</w:t>
            </w:r>
            <w:r w:rsidRPr="007036FD">
              <w:rPr>
                <w:bCs/>
                <w:sz w:val="20"/>
                <w:szCs w:val="20"/>
              </w:rPr>
              <w:t xml:space="preserve">afety </w:t>
            </w:r>
            <w:r w:rsidR="00F53C45" w:rsidRPr="007036FD">
              <w:rPr>
                <w:bCs/>
                <w:sz w:val="20"/>
                <w:szCs w:val="20"/>
              </w:rPr>
              <w:t>c</w:t>
            </w:r>
            <w:r w:rsidRPr="007036FD">
              <w:rPr>
                <w:bCs/>
                <w:sz w:val="20"/>
                <w:szCs w:val="20"/>
              </w:rPr>
              <w:t xml:space="preserve">omplaint </w:t>
            </w:r>
            <w:r w:rsidR="00F53C45" w:rsidRPr="007036FD">
              <w:rPr>
                <w:bCs/>
                <w:sz w:val="20"/>
                <w:szCs w:val="20"/>
              </w:rPr>
              <w:t>in writing with immediate supervisor or principal</w:t>
            </w:r>
          </w:p>
        </w:tc>
        <w:tc>
          <w:tcPr>
            <w:tcW w:w="1440" w:type="dxa"/>
            <w:shd w:val="clear" w:color="auto" w:fill="D9E2F3" w:themeFill="accent1" w:themeFillTint="33"/>
          </w:tcPr>
          <w:p w14:paraId="2E188C45" w14:textId="358BD893" w:rsidR="0020123D" w:rsidRPr="007036FD" w:rsidRDefault="00F53C45" w:rsidP="006742D7">
            <w:pPr>
              <w:jc w:val="center"/>
              <w:rPr>
                <w:bCs/>
                <w:sz w:val="20"/>
                <w:szCs w:val="20"/>
              </w:rPr>
            </w:pPr>
            <w:r w:rsidRPr="007036FD">
              <w:rPr>
                <w:bCs/>
                <w:sz w:val="20"/>
                <w:szCs w:val="20"/>
              </w:rPr>
              <w:t>Within five workdays of the occurrence and/or violation</w:t>
            </w:r>
          </w:p>
        </w:tc>
        <w:tc>
          <w:tcPr>
            <w:tcW w:w="3955" w:type="dxa"/>
            <w:shd w:val="clear" w:color="auto" w:fill="D9E2F3" w:themeFill="accent1" w:themeFillTint="33"/>
          </w:tcPr>
          <w:p w14:paraId="7EC9FD64" w14:textId="0C4CFEC3" w:rsidR="0020123D" w:rsidRPr="007036FD" w:rsidRDefault="00F53C45" w:rsidP="006742D7">
            <w:pPr>
              <w:jc w:val="center"/>
              <w:rPr>
                <w:bCs/>
                <w:sz w:val="20"/>
                <w:szCs w:val="20"/>
              </w:rPr>
            </w:pPr>
            <w:r w:rsidRPr="007036FD">
              <w:rPr>
                <w:bCs/>
                <w:sz w:val="20"/>
                <w:szCs w:val="20"/>
              </w:rPr>
              <w:t xml:space="preserve">The new joint Health and Safety Committee will determine a mutually agreed-upon form for such complaints. In the </w:t>
            </w:r>
            <w:proofErr w:type="gramStart"/>
            <w:r w:rsidRPr="007036FD">
              <w:rPr>
                <w:bCs/>
                <w:sz w:val="20"/>
                <w:szCs w:val="20"/>
              </w:rPr>
              <w:t>meantime</w:t>
            </w:r>
            <w:proofErr w:type="gramEnd"/>
            <w:r w:rsidRPr="007036FD">
              <w:rPr>
                <w:bCs/>
                <w:sz w:val="20"/>
                <w:szCs w:val="20"/>
              </w:rPr>
              <w:t xml:space="preserve"> please submit via email to principal/supervisor and cc: CEA at: </w:t>
            </w:r>
            <w:r w:rsidRPr="007036FD">
              <w:rPr>
                <w:bCs/>
                <w:sz w:val="20"/>
                <w:szCs w:val="20"/>
                <w:u w:val="single"/>
              </w:rPr>
              <w:t>CEAHealthSafety@ceaohio.</w:t>
            </w:r>
            <w:r w:rsidR="00860387">
              <w:rPr>
                <w:bCs/>
                <w:sz w:val="20"/>
                <w:szCs w:val="20"/>
                <w:u w:val="single"/>
              </w:rPr>
              <w:t>org</w:t>
            </w:r>
            <w:r w:rsidRPr="007036FD">
              <w:rPr>
                <w:bCs/>
                <w:sz w:val="20"/>
                <w:szCs w:val="20"/>
              </w:rPr>
              <w:t>.</w:t>
            </w:r>
          </w:p>
        </w:tc>
      </w:tr>
      <w:tr w:rsidR="006742D7" w14:paraId="50AABC8F" w14:textId="77777777" w:rsidTr="00D014C0">
        <w:tc>
          <w:tcPr>
            <w:tcW w:w="805" w:type="dxa"/>
            <w:tcBorders>
              <w:top w:val="nil"/>
              <w:bottom w:val="single" w:sz="24" w:space="0" w:color="auto"/>
            </w:tcBorders>
            <w:shd w:val="clear" w:color="auto" w:fill="2F5496" w:themeFill="accent1" w:themeFillShade="BF"/>
          </w:tcPr>
          <w:p w14:paraId="0C2857BE" w14:textId="7AA0306D" w:rsidR="006742D7" w:rsidRPr="006742D7" w:rsidRDefault="006742D7" w:rsidP="006742D7">
            <w:pPr>
              <w:jc w:val="center"/>
              <w:rPr>
                <w:bCs/>
                <w:color w:val="FFFFFF" w:themeColor="background1"/>
                <w:sz w:val="20"/>
                <w:szCs w:val="20"/>
              </w:rPr>
            </w:pPr>
          </w:p>
        </w:tc>
        <w:tc>
          <w:tcPr>
            <w:tcW w:w="1530" w:type="dxa"/>
            <w:tcBorders>
              <w:bottom w:val="single" w:sz="24" w:space="0" w:color="auto"/>
            </w:tcBorders>
            <w:shd w:val="clear" w:color="auto" w:fill="FBE4D5" w:themeFill="accent2" w:themeFillTint="33"/>
          </w:tcPr>
          <w:p w14:paraId="02BAC209" w14:textId="5A9B5D02" w:rsidR="0020123D" w:rsidRPr="007036FD" w:rsidRDefault="00F53C45" w:rsidP="006742D7">
            <w:pPr>
              <w:jc w:val="center"/>
              <w:rPr>
                <w:bCs/>
                <w:sz w:val="20"/>
                <w:szCs w:val="20"/>
              </w:rPr>
            </w:pPr>
            <w:r w:rsidRPr="007036FD">
              <w:rPr>
                <w:bCs/>
                <w:sz w:val="20"/>
                <w:szCs w:val="20"/>
              </w:rPr>
              <w:t>Principal or immediate supervisor</w:t>
            </w:r>
          </w:p>
        </w:tc>
        <w:tc>
          <w:tcPr>
            <w:tcW w:w="1620" w:type="dxa"/>
            <w:tcBorders>
              <w:bottom w:val="single" w:sz="24" w:space="0" w:color="auto"/>
            </w:tcBorders>
            <w:shd w:val="clear" w:color="auto" w:fill="FBE4D5" w:themeFill="accent2" w:themeFillTint="33"/>
          </w:tcPr>
          <w:p w14:paraId="51B2749D" w14:textId="0AF3AFB2" w:rsidR="0020123D" w:rsidRPr="007036FD" w:rsidRDefault="00F53C45" w:rsidP="006742D7">
            <w:pPr>
              <w:jc w:val="center"/>
              <w:rPr>
                <w:bCs/>
                <w:sz w:val="20"/>
                <w:szCs w:val="20"/>
              </w:rPr>
            </w:pPr>
            <w:r w:rsidRPr="007036FD">
              <w:rPr>
                <w:bCs/>
                <w:sz w:val="20"/>
                <w:szCs w:val="20"/>
              </w:rPr>
              <w:t>Responds in writing</w:t>
            </w:r>
          </w:p>
        </w:tc>
        <w:tc>
          <w:tcPr>
            <w:tcW w:w="1440" w:type="dxa"/>
            <w:tcBorders>
              <w:bottom w:val="single" w:sz="24" w:space="0" w:color="auto"/>
            </w:tcBorders>
            <w:shd w:val="clear" w:color="auto" w:fill="FBE4D5" w:themeFill="accent2" w:themeFillTint="33"/>
          </w:tcPr>
          <w:p w14:paraId="46307E5C" w14:textId="3846ACFD" w:rsidR="0020123D" w:rsidRPr="007036FD" w:rsidRDefault="00F53C45" w:rsidP="006742D7">
            <w:pPr>
              <w:jc w:val="center"/>
              <w:rPr>
                <w:bCs/>
                <w:sz w:val="20"/>
                <w:szCs w:val="20"/>
              </w:rPr>
            </w:pPr>
            <w:r w:rsidRPr="007036FD">
              <w:rPr>
                <w:bCs/>
                <w:sz w:val="20"/>
                <w:szCs w:val="20"/>
              </w:rPr>
              <w:t xml:space="preserve">Within ten </w:t>
            </w:r>
            <w:proofErr w:type="gramStart"/>
            <w:r w:rsidRPr="007036FD">
              <w:rPr>
                <w:bCs/>
                <w:sz w:val="20"/>
                <w:szCs w:val="20"/>
              </w:rPr>
              <w:t>work days</w:t>
            </w:r>
            <w:proofErr w:type="gramEnd"/>
            <w:r w:rsidRPr="007036FD">
              <w:rPr>
                <w:bCs/>
                <w:sz w:val="20"/>
                <w:szCs w:val="20"/>
              </w:rPr>
              <w:t xml:space="preserve"> of complaint filing</w:t>
            </w:r>
          </w:p>
        </w:tc>
        <w:tc>
          <w:tcPr>
            <w:tcW w:w="3955" w:type="dxa"/>
            <w:tcBorders>
              <w:bottom w:val="single" w:sz="24" w:space="0" w:color="auto"/>
            </w:tcBorders>
            <w:shd w:val="clear" w:color="auto" w:fill="FBE4D5" w:themeFill="accent2" w:themeFillTint="33"/>
          </w:tcPr>
          <w:p w14:paraId="4D6C594D" w14:textId="30C4E8A1" w:rsidR="0020123D" w:rsidRPr="007036FD" w:rsidRDefault="00F53C45" w:rsidP="006742D7">
            <w:pPr>
              <w:jc w:val="center"/>
              <w:rPr>
                <w:bCs/>
                <w:sz w:val="20"/>
                <w:szCs w:val="20"/>
              </w:rPr>
            </w:pPr>
            <w:r w:rsidRPr="007036FD">
              <w:rPr>
                <w:bCs/>
                <w:sz w:val="20"/>
                <w:szCs w:val="20"/>
              </w:rPr>
              <w:t>If complainant(s) are satisfied with response, process ends. If not satisfied or no response received, move to step t</w:t>
            </w:r>
            <w:r w:rsidR="00840EBE">
              <w:rPr>
                <w:bCs/>
                <w:sz w:val="20"/>
                <w:szCs w:val="20"/>
              </w:rPr>
              <w:t>wo</w:t>
            </w:r>
            <w:r w:rsidRPr="007036FD">
              <w:rPr>
                <w:bCs/>
                <w:sz w:val="20"/>
                <w:szCs w:val="20"/>
              </w:rPr>
              <w:t>.</w:t>
            </w:r>
          </w:p>
        </w:tc>
      </w:tr>
      <w:tr w:rsidR="006742D7" w14:paraId="10C5B35D" w14:textId="77777777" w:rsidTr="00840EBE">
        <w:tc>
          <w:tcPr>
            <w:tcW w:w="805" w:type="dxa"/>
            <w:tcBorders>
              <w:top w:val="single" w:sz="24" w:space="0" w:color="auto"/>
              <w:bottom w:val="nil"/>
            </w:tcBorders>
            <w:shd w:val="clear" w:color="auto" w:fill="2F5496" w:themeFill="accent1" w:themeFillShade="BF"/>
          </w:tcPr>
          <w:p w14:paraId="346C4C25" w14:textId="2CB8F341" w:rsidR="0020123D" w:rsidRPr="006742D7" w:rsidRDefault="0020123D" w:rsidP="006742D7">
            <w:pPr>
              <w:jc w:val="center"/>
              <w:rPr>
                <w:bCs/>
                <w:color w:val="FFFFFF" w:themeColor="background1"/>
                <w:sz w:val="24"/>
                <w:szCs w:val="24"/>
              </w:rPr>
            </w:pPr>
            <w:r w:rsidRPr="006742D7">
              <w:rPr>
                <w:bCs/>
                <w:color w:val="FFFFFF" w:themeColor="background1"/>
                <w:sz w:val="24"/>
                <w:szCs w:val="24"/>
              </w:rPr>
              <w:t>T</w:t>
            </w:r>
            <w:r w:rsidR="00840EBE">
              <w:rPr>
                <w:bCs/>
                <w:color w:val="FFFFFF" w:themeColor="background1"/>
                <w:sz w:val="24"/>
                <w:szCs w:val="24"/>
              </w:rPr>
              <w:t>wo</w:t>
            </w:r>
          </w:p>
          <w:p w14:paraId="41108EC5" w14:textId="28F8DC77" w:rsidR="006742D7" w:rsidRPr="006742D7" w:rsidRDefault="006742D7" w:rsidP="006742D7">
            <w:pPr>
              <w:jc w:val="center"/>
              <w:rPr>
                <w:bCs/>
                <w:color w:val="FFFFFF" w:themeColor="background1"/>
                <w:sz w:val="20"/>
                <w:szCs w:val="20"/>
              </w:rPr>
            </w:pPr>
            <w:r>
              <w:rPr>
                <w:bCs/>
                <w:noProof/>
                <w:color w:val="FFFFFF" w:themeColor="background1"/>
                <w:sz w:val="20"/>
                <w:szCs w:val="20"/>
              </w:rPr>
              <mc:AlternateContent>
                <mc:Choice Requires="wps">
                  <w:drawing>
                    <wp:anchor distT="0" distB="0" distL="114300" distR="114300" simplePos="0" relativeHeight="251667456" behindDoc="0" locked="0" layoutInCell="1" allowOverlap="1" wp14:anchorId="7B022EAE" wp14:editId="72398F67">
                      <wp:simplePos x="0" y="0"/>
                      <wp:positionH relativeFrom="column">
                        <wp:posOffset>63500</wp:posOffset>
                      </wp:positionH>
                      <wp:positionV relativeFrom="paragraph">
                        <wp:posOffset>21590</wp:posOffset>
                      </wp:positionV>
                      <wp:extent cx="260350" cy="1898650"/>
                      <wp:effectExtent l="19050" t="0" r="25400" b="44450"/>
                      <wp:wrapNone/>
                      <wp:docPr id="7" name="Arrow: Down 7"/>
                      <wp:cNvGraphicFramePr/>
                      <a:graphic xmlns:a="http://schemas.openxmlformats.org/drawingml/2006/main">
                        <a:graphicData uri="http://schemas.microsoft.com/office/word/2010/wordprocessingShape">
                          <wps:wsp>
                            <wps:cNvSpPr/>
                            <wps:spPr>
                              <a:xfrm>
                                <a:off x="0" y="0"/>
                                <a:ext cx="260350" cy="1898650"/>
                              </a:xfrm>
                              <a:prstGeom prst="downArrow">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E02F67" id="Arrow: Down 7" o:spid="_x0000_s1026" type="#_x0000_t67" style="position:absolute;margin-left:5pt;margin-top:1.7pt;width:20.5pt;height:14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" adj="20119" fillcolor="#f6f8fc [180]" strokecolor="black [3213]" strokeweight="1pt">
                      <v:fill color2="#c7d4ed [980]" colors="0 #f6f8fc;48497f #abc0e4;54395f #abc0e4;1 #c7d5ed" focus="100%" type="gradient"/>
                    </v:shape>
                  </w:pict>
                </mc:Fallback>
              </mc:AlternateContent>
            </w:r>
          </w:p>
        </w:tc>
        <w:tc>
          <w:tcPr>
            <w:tcW w:w="1530" w:type="dxa"/>
            <w:tcBorders>
              <w:top w:val="single" w:sz="24" w:space="0" w:color="auto"/>
            </w:tcBorders>
            <w:shd w:val="clear" w:color="auto" w:fill="D9E2F3" w:themeFill="accent1" w:themeFillTint="33"/>
          </w:tcPr>
          <w:p w14:paraId="3341E6B8" w14:textId="29FC9275" w:rsidR="0020123D" w:rsidRPr="007036FD" w:rsidRDefault="00F53C45" w:rsidP="006742D7">
            <w:pPr>
              <w:jc w:val="center"/>
              <w:rPr>
                <w:bCs/>
                <w:sz w:val="20"/>
                <w:szCs w:val="20"/>
              </w:rPr>
            </w:pPr>
            <w:r w:rsidRPr="007036FD">
              <w:rPr>
                <w:bCs/>
                <w:sz w:val="20"/>
                <w:szCs w:val="20"/>
              </w:rPr>
              <w:t xml:space="preserve">Bargaining unit member </w:t>
            </w:r>
            <w:r w:rsidR="000F0E1E">
              <w:rPr>
                <w:bCs/>
                <w:sz w:val="20"/>
                <w:szCs w:val="20"/>
              </w:rPr>
              <w:t>and/</w:t>
            </w:r>
            <w:r w:rsidRPr="007036FD">
              <w:rPr>
                <w:bCs/>
                <w:sz w:val="20"/>
                <w:szCs w:val="20"/>
              </w:rPr>
              <w:t>or CEA Faculty Representative</w:t>
            </w:r>
          </w:p>
        </w:tc>
        <w:tc>
          <w:tcPr>
            <w:tcW w:w="1620" w:type="dxa"/>
            <w:tcBorders>
              <w:top w:val="single" w:sz="24" w:space="0" w:color="auto"/>
            </w:tcBorders>
            <w:shd w:val="clear" w:color="auto" w:fill="D9E2F3" w:themeFill="accent1" w:themeFillTint="33"/>
          </w:tcPr>
          <w:p w14:paraId="023D01CE" w14:textId="684EED87" w:rsidR="0020123D" w:rsidRPr="007036FD" w:rsidRDefault="00F53C45" w:rsidP="006742D7">
            <w:pPr>
              <w:jc w:val="center"/>
              <w:rPr>
                <w:bCs/>
                <w:sz w:val="20"/>
                <w:szCs w:val="20"/>
              </w:rPr>
            </w:pPr>
            <w:r w:rsidRPr="007036FD">
              <w:rPr>
                <w:bCs/>
                <w:sz w:val="20"/>
                <w:szCs w:val="20"/>
              </w:rPr>
              <w:t>Appeal health and safety complaint in writing to Director of Buildings and Grounds</w:t>
            </w:r>
          </w:p>
        </w:tc>
        <w:tc>
          <w:tcPr>
            <w:tcW w:w="1440" w:type="dxa"/>
            <w:tcBorders>
              <w:top w:val="single" w:sz="24" w:space="0" w:color="auto"/>
            </w:tcBorders>
            <w:shd w:val="clear" w:color="auto" w:fill="D9E2F3" w:themeFill="accent1" w:themeFillTint="33"/>
          </w:tcPr>
          <w:p w14:paraId="797AF0F5" w14:textId="76E5F4AD" w:rsidR="0020123D" w:rsidRPr="007036FD" w:rsidRDefault="00F53C45" w:rsidP="006742D7">
            <w:pPr>
              <w:jc w:val="center"/>
              <w:rPr>
                <w:bCs/>
                <w:sz w:val="20"/>
                <w:szCs w:val="20"/>
              </w:rPr>
            </w:pPr>
            <w:r w:rsidRPr="007036FD">
              <w:rPr>
                <w:rFonts w:cstheme="minorHAnsi"/>
                <w:bCs/>
                <w:sz w:val="20"/>
                <w:szCs w:val="20"/>
              </w:rPr>
              <w:t xml:space="preserve">Within five </w:t>
            </w:r>
            <w:proofErr w:type="gramStart"/>
            <w:r w:rsidRPr="007036FD">
              <w:rPr>
                <w:rFonts w:cstheme="minorHAnsi"/>
                <w:bCs/>
                <w:sz w:val="20"/>
                <w:szCs w:val="20"/>
              </w:rPr>
              <w:t>work days</w:t>
            </w:r>
            <w:proofErr w:type="gramEnd"/>
            <w:r w:rsidRPr="007036FD">
              <w:rPr>
                <w:rFonts w:cstheme="minorHAnsi"/>
                <w:bCs/>
                <w:sz w:val="20"/>
                <w:szCs w:val="20"/>
              </w:rPr>
              <w:t xml:space="preserve"> of the immediate supervisor/principal’s response or due date to respond</w:t>
            </w:r>
          </w:p>
        </w:tc>
        <w:tc>
          <w:tcPr>
            <w:tcW w:w="3955" w:type="dxa"/>
            <w:tcBorders>
              <w:top w:val="single" w:sz="24" w:space="0" w:color="auto"/>
            </w:tcBorders>
            <w:shd w:val="clear" w:color="auto" w:fill="D9E2F3" w:themeFill="accent1" w:themeFillTint="33"/>
          </w:tcPr>
          <w:p w14:paraId="7C7ADEE3" w14:textId="0CB94B7F" w:rsidR="0020123D" w:rsidRPr="007036FD" w:rsidRDefault="00F53C45" w:rsidP="006742D7">
            <w:pPr>
              <w:jc w:val="center"/>
              <w:rPr>
                <w:bCs/>
                <w:sz w:val="20"/>
                <w:szCs w:val="20"/>
              </w:rPr>
            </w:pPr>
            <w:r w:rsidRPr="007036FD">
              <w:rPr>
                <w:bCs/>
                <w:sz w:val="20"/>
                <w:szCs w:val="20"/>
              </w:rPr>
              <w:t xml:space="preserve">The new joint Health and Safety Committee will determine a mutually agreed-upon method for such appeals. In the </w:t>
            </w:r>
            <w:proofErr w:type="gramStart"/>
            <w:r w:rsidRPr="007036FD">
              <w:rPr>
                <w:bCs/>
                <w:sz w:val="20"/>
                <w:szCs w:val="20"/>
              </w:rPr>
              <w:t>meantime</w:t>
            </w:r>
            <w:proofErr w:type="gramEnd"/>
            <w:r w:rsidRPr="007036FD">
              <w:rPr>
                <w:bCs/>
                <w:sz w:val="20"/>
                <w:szCs w:val="20"/>
              </w:rPr>
              <w:t xml:space="preserve"> please submit via email to Director of Buildings and Grounds</w:t>
            </w:r>
            <w:r w:rsidR="007036FD" w:rsidRPr="007036FD">
              <w:rPr>
                <w:bCs/>
                <w:sz w:val="20"/>
                <w:szCs w:val="20"/>
              </w:rPr>
              <w:t xml:space="preserve"> </w:t>
            </w:r>
            <w:proofErr w:type="spellStart"/>
            <w:r w:rsidR="007036FD" w:rsidRPr="007036FD">
              <w:rPr>
                <w:bCs/>
                <w:sz w:val="20"/>
                <w:szCs w:val="20"/>
              </w:rPr>
              <w:t>DeJuan</w:t>
            </w:r>
            <w:proofErr w:type="spellEnd"/>
            <w:r w:rsidR="007036FD" w:rsidRPr="007036FD">
              <w:rPr>
                <w:bCs/>
                <w:sz w:val="20"/>
                <w:szCs w:val="20"/>
              </w:rPr>
              <w:t xml:space="preserve"> Hood at </w:t>
            </w:r>
            <w:r w:rsidR="007036FD" w:rsidRPr="007036FD">
              <w:rPr>
                <w:bCs/>
                <w:sz w:val="20"/>
                <w:szCs w:val="20"/>
                <w:u w:val="single"/>
              </w:rPr>
              <w:t>dhood@columbus.k12.oh.us</w:t>
            </w:r>
            <w:r w:rsidRPr="007036FD">
              <w:rPr>
                <w:bCs/>
                <w:sz w:val="20"/>
                <w:szCs w:val="20"/>
              </w:rPr>
              <w:t xml:space="preserve"> and cc: CEA at: </w:t>
            </w:r>
            <w:r w:rsidRPr="007036FD">
              <w:rPr>
                <w:bCs/>
                <w:sz w:val="20"/>
                <w:szCs w:val="20"/>
                <w:u w:val="single"/>
              </w:rPr>
              <w:t>CEAHealthSafety@ceaohio.</w:t>
            </w:r>
            <w:r w:rsidR="00860387">
              <w:rPr>
                <w:bCs/>
                <w:sz w:val="20"/>
                <w:szCs w:val="20"/>
                <w:u w:val="single"/>
              </w:rPr>
              <w:t>org</w:t>
            </w:r>
            <w:r w:rsidRPr="007036FD">
              <w:rPr>
                <w:bCs/>
                <w:sz w:val="20"/>
                <w:szCs w:val="20"/>
              </w:rPr>
              <w:t>.</w:t>
            </w:r>
          </w:p>
        </w:tc>
      </w:tr>
      <w:tr w:rsidR="006742D7" w14:paraId="666FF7C4" w14:textId="77777777" w:rsidTr="00D014C0">
        <w:tc>
          <w:tcPr>
            <w:tcW w:w="805" w:type="dxa"/>
            <w:tcBorders>
              <w:top w:val="nil"/>
              <w:bottom w:val="single" w:sz="24" w:space="0" w:color="auto"/>
            </w:tcBorders>
            <w:shd w:val="clear" w:color="auto" w:fill="2F5496" w:themeFill="accent1" w:themeFillShade="BF"/>
          </w:tcPr>
          <w:p w14:paraId="0B7EA4DF" w14:textId="33CAC360" w:rsidR="0020123D" w:rsidRPr="006742D7" w:rsidRDefault="0020123D" w:rsidP="006742D7">
            <w:pPr>
              <w:jc w:val="center"/>
              <w:rPr>
                <w:bCs/>
                <w:color w:val="FFFFFF" w:themeColor="background1"/>
                <w:sz w:val="24"/>
                <w:szCs w:val="24"/>
              </w:rPr>
            </w:pPr>
          </w:p>
        </w:tc>
        <w:tc>
          <w:tcPr>
            <w:tcW w:w="1530" w:type="dxa"/>
            <w:tcBorders>
              <w:bottom w:val="single" w:sz="24" w:space="0" w:color="auto"/>
            </w:tcBorders>
            <w:shd w:val="clear" w:color="auto" w:fill="FBE4D5" w:themeFill="accent2" w:themeFillTint="33"/>
          </w:tcPr>
          <w:p w14:paraId="1487A753" w14:textId="51B00224" w:rsidR="0020123D" w:rsidRPr="007036FD" w:rsidRDefault="007036FD" w:rsidP="006742D7">
            <w:pPr>
              <w:jc w:val="center"/>
              <w:rPr>
                <w:bCs/>
                <w:sz w:val="20"/>
                <w:szCs w:val="20"/>
              </w:rPr>
            </w:pPr>
            <w:r w:rsidRPr="007036FD">
              <w:rPr>
                <w:bCs/>
                <w:sz w:val="20"/>
                <w:szCs w:val="20"/>
              </w:rPr>
              <w:t>Director of Buildings and Grounds</w:t>
            </w:r>
          </w:p>
        </w:tc>
        <w:tc>
          <w:tcPr>
            <w:tcW w:w="1620" w:type="dxa"/>
            <w:tcBorders>
              <w:bottom w:val="single" w:sz="24" w:space="0" w:color="auto"/>
            </w:tcBorders>
            <w:shd w:val="clear" w:color="auto" w:fill="FBE4D5" w:themeFill="accent2" w:themeFillTint="33"/>
          </w:tcPr>
          <w:p w14:paraId="332AEA5A" w14:textId="4A91115F" w:rsidR="0020123D" w:rsidRPr="007036FD" w:rsidRDefault="007036FD" w:rsidP="006742D7">
            <w:pPr>
              <w:jc w:val="center"/>
              <w:rPr>
                <w:bCs/>
                <w:sz w:val="20"/>
                <w:szCs w:val="20"/>
              </w:rPr>
            </w:pPr>
            <w:r w:rsidRPr="007036FD">
              <w:rPr>
                <w:bCs/>
                <w:sz w:val="20"/>
                <w:szCs w:val="20"/>
              </w:rPr>
              <w:t>Responds in writing</w:t>
            </w:r>
          </w:p>
        </w:tc>
        <w:tc>
          <w:tcPr>
            <w:tcW w:w="1440" w:type="dxa"/>
            <w:tcBorders>
              <w:bottom w:val="single" w:sz="24" w:space="0" w:color="auto"/>
            </w:tcBorders>
            <w:shd w:val="clear" w:color="auto" w:fill="FBE4D5" w:themeFill="accent2" w:themeFillTint="33"/>
          </w:tcPr>
          <w:p w14:paraId="106D5850" w14:textId="3A2B1D78" w:rsidR="0020123D" w:rsidRPr="007036FD" w:rsidRDefault="007036FD" w:rsidP="006742D7">
            <w:pPr>
              <w:jc w:val="center"/>
              <w:rPr>
                <w:bCs/>
                <w:sz w:val="20"/>
                <w:szCs w:val="20"/>
              </w:rPr>
            </w:pPr>
            <w:r w:rsidRPr="007036FD">
              <w:rPr>
                <w:bCs/>
                <w:sz w:val="20"/>
                <w:szCs w:val="20"/>
              </w:rPr>
              <w:t xml:space="preserve">Within ten </w:t>
            </w:r>
            <w:proofErr w:type="gramStart"/>
            <w:r w:rsidRPr="007036FD">
              <w:rPr>
                <w:bCs/>
                <w:sz w:val="20"/>
                <w:szCs w:val="20"/>
              </w:rPr>
              <w:t>work days</w:t>
            </w:r>
            <w:proofErr w:type="gramEnd"/>
            <w:r w:rsidRPr="007036FD">
              <w:rPr>
                <w:bCs/>
                <w:sz w:val="20"/>
                <w:szCs w:val="20"/>
              </w:rPr>
              <w:t xml:space="preserve"> of appeal filing</w:t>
            </w:r>
          </w:p>
        </w:tc>
        <w:tc>
          <w:tcPr>
            <w:tcW w:w="3955" w:type="dxa"/>
            <w:tcBorders>
              <w:bottom w:val="single" w:sz="24" w:space="0" w:color="auto"/>
            </w:tcBorders>
            <w:shd w:val="clear" w:color="auto" w:fill="FBE4D5" w:themeFill="accent2" w:themeFillTint="33"/>
          </w:tcPr>
          <w:p w14:paraId="4DE1B1D4" w14:textId="650C6503" w:rsidR="0020123D" w:rsidRPr="007036FD" w:rsidRDefault="007036FD" w:rsidP="006742D7">
            <w:pPr>
              <w:jc w:val="center"/>
              <w:rPr>
                <w:bCs/>
                <w:sz w:val="20"/>
                <w:szCs w:val="20"/>
              </w:rPr>
            </w:pPr>
            <w:r w:rsidRPr="007036FD">
              <w:rPr>
                <w:bCs/>
                <w:sz w:val="20"/>
                <w:szCs w:val="20"/>
              </w:rPr>
              <w:t xml:space="preserve">If corrective action is identified in the response, then the response must include a planned date of project completion. If complainant(s) are satisfied with response, process ends. If not satisfied or no response received, move to step </w:t>
            </w:r>
            <w:r w:rsidR="00840EBE">
              <w:rPr>
                <w:bCs/>
                <w:sz w:val="20"/>
                <w:szCs w:val="20"/>
              </w:rPr>
              <w:t>three</w:t>
            </w:r>
            <w:r w:rsidRPr="007036FD">
              <w:rPr>
                <w:bCs/>
                <w:sz w:val="20"/>
                <w:szCs w:val="20"/>
              </w:rPr>
              <w:t>.</w:t>
            </w:r>
          </w:p>
        </w:tc>
      </w:tr>
      <w:tr w:rsidR="006742D7" w14:paraId="1B1318EF" w14:textId="77777777" w:rsidTr="000F0E1E">
        <w:tc>
          <w:tcPr>
            <w:tcW w:w="805" w:type="dxa"/>
            <w:tcBorders>
              <w:top w:val="single" w:sz="24" w:space="0" w:color="auto"/>
            </w:tcBorders>
            <w:shd w:val="clear" w:color="auto" w:fill="2F5496" w:themeFill="accent1" w:themeFillShade="BF"/>
          </w:tcPr>
          <w:p w14:paraId="2CBC840B" w14:textId="68642B7F" w:rsidR="0020123D" w:rsidRPr="006742D7" w:rsidRDefault="00840EBE" w:rsidP="006742D7">
            <w:pPr>
              <w:jc w:val="center"/>
              <w:rPr>
                <w:bCs/>
                <w:color w:val="FFFFFF" w:themeColor="background1"/>
                <w:sz w:val="24"/>
                <w:szCs w:val="24"/>
              </w:rPr>
            </w:pPr>
            <w:r>
              <w:rPr>
                <w:bCs/>
                <w:color w:val="FFFFFF" w:themeColor="background1"/>
                <w:sz w:val="24"/>
                <w:szCs w:val="24"/>
              </w:rPr>
              <w:t>Three</w:t>
            </w:r>
          </w:p>
          <w:p w14:paraId="70810DAA" w14:textId="42615404" w:rsidR="006742D7" w:rsidRPr="006742D7" w:rsidRDefault="006742D7" w:rsidP="006742D7">
            <w:pPr>
              <w:jc w:val="center"/>
              <w:rPr>
                <w:bCs/>
                <w:color w:val="FFFFFF" w:themeColor="background1"/>
                <w:sz w:val="20"/>
                <w:szCs w:val="20"/>
              </w:rPr>
            </w:pPr>
            <w:r>
              <w:rPr>
                <w:bCs/>
                <w:noProof/>
                <w:color w:val="FFFFFF" w:themeColor="background1"/>
                <w:sz w:val="20"/>
                <w:szCs w:val="20"/>
              </w:rPr>
              <mc:AlternateContent>
                <mc:Choice Requires="wps">
                  <w:drawing>
                    <wp:anchor distT="0" distB="0" distL="114300" distR="114300" simplePos="0" relativeHeight="251671552" behindDoc="0" locked="0" layoutInCell="1" allowOverlap="1" wp14:anchorId="2AE0EDB4" wp14:editId="378696A0">
                      <wp:simplePos x="0" y="0"/>
                      <wp:positionH relativeFrom="column">
                        <wp:posOffset>63500</wp:posOffset>
                      </wp:positionH>
                      <wp:positionV relativeFrom="paragraph">
                        <wp:posOffset>63500</wp:posOffset>
                      </wp:positionV>
                      <wp:extent cx="260350" cy="1244600"/>
                      <wp:effectExtent l="19050" t="0" r="25400" b="31750"/>
                      <wp:wrapNone/>
                      <wp:docPr id="9" name="Arrow: Down 9"/>
                      <wp:cNvGraphicFramePr/>
                      <a:graphic xmlns:a="http://schemas.openxmlformats.org/drawingml/2006/main">
                        <a:graphicData uri="http://schemas.microsoft.com/office/word/2010/wordprocessingShape">
                          <wps:wsp>
                            <wps:cNvSpPr/>
                            <wps:spPr>
                              <a:xfrm>
                                <a:off x="0" y="0"/>
                                <a:ext cx="260350" cy="1244600"/>
                              </a:xfrm>
                              <a:prstGeom prst="downArrow">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130A64" id="Arrow: Down 9" o:spid="_x0000_s1026" type="#_x0000_t67" style="position:absolute;margin-left:5pt;margin-top:5pt;width:20.5pt;height:9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" adj="19341" fillcolor="#f6f8fc [180]" strokecolor="black [3213]" strokeweight="1pt">
                      <v:fill color2="#c7d4ed [980]" colors="0 #f6f8fc;48497f #abc0e4;54395f #abc0e4;1 #c7d5ed" focus="100%" type="gradient"/>
                    </v:shape>
                  </w:pict>
                </mc:Fallback>
              </mc:AlternateContent>
            </w:r>
          </w:p>
        </w:tc>
        <w:tc>
          <w:tcPr>
            <w:tcW w:w="1530" w:type="dxa"/>
            <w:tcBorders>
              <w:top w:val="single" w:sz="24" w:space="0" w:color="auto"/>
            </w:tcBorders>
            <w:shd w:val="clear" w:color="auto" w:fill="D9E2F3" w:themeFill="accent1" w:themeFillTint="33"/>
          </w:tcPr>
          <w:p w14:paraId="21F62F71" w14:textId="4E1562D3" w:rsidR="0020123D" w:rsidRPr="007036FD" w:rsidRDefault="007036FD" w:rsidP="006742D7">
            <w:pPr>
              <w:jc w:val="center"/>
              <w:rPr>
                <w:bCs/>
                <w:sz w:val="20"/>
                <w:szCs w:val="20"/>
              </w:rPr>
            </w:pPr>
            <w:r w:rsidRPr="007036FD">
              <w:rPr>
                <w:bCs/>
                <w:sz w:val="20"/>
                <w:szCs w:val="20"/>
              </w:rPr>
              <w:t xml:space="preserve">Bargaining unit member </w:t>
            </w:r>
            <w:r w:rsidR="000F0E1E">
              <w:rPr>
                <w:bCs/>
                <w:sz w:val="20"/>
                <w:szCs w:val="20"/>
              </w:rPr>
              <w:t>and/</w:t>
            </w:r>
            <w:r w:rsidRPr="007036FD">
              <w:rPr>
                <w:bCs/>
                <w:sz w:val="20"/>
                <w:szCs w:val="20"/>
              </w:rPr>
              <w:t>or CEA Faculty Representative</w:t>
            </w:r>
          </w:p>
        </w:tc>
        <w:tc>
          <w:tcPr>
            <w:tcW w:w="1620" w:type="dxa"/>
            <w:tcBorders>
              <w:top w:val="single" w:sz="24" w:space="0" w:color="auto"/>
            </w:tcBorders>
            <w:shd w:val="clear" w:color="auto" w:fill="D9E2F3" w:themeFill="accent1" w:themeFillTint="33"/>
          </w:tcPr>
          <w:p w14:paraId="7C86BF1D" w14:textId="7E175591" w:rsidR="0020123D" w:rsidRPr="007036FD" w:rsidRDefault="007036FD" w:rsidP="006742D7">
            <w:pPr>
              <w:jc w:val="center"/>
              <w:rPr>
                <w:bCs/>
                <w:sz w:val="20"/>
                <w:szCs w:val="20"/>
              </w:rPr>
            </w:pPr>
            <w:r w:rsidRPr="007036FD">
              <w:rPr>
                <w:bCs/>
                <w:sz w:val="20"/>
                <w:szCs w:val="20"/>
              </w:rPr>
              <w:t xml:space="preserve">File complaint with </w:t>
            </w:r>
            <w:r w:rsidRPr="007036FD">
              <w:rPr>
                <w:rFonts w:cstheme="minorHAnsi"/>
                <w:bCs/>
                <w:sz w:val="20"/>
                <w:szCs w:val="20"/>
              </w:rPr>
              <w:t>Ohio Bureau of Workers Compensation Public Employees Risk Reduction Program (PERRP) using form SH-6.</w:t>
            </w:r>
          </w:p>
        </w:tc>
        <w:tc>
          <w:tcPr>
            <w:tcW w:w="1440" w:type="dxa"/>
            <w:tcBorders>
              <w:top w:val="single" w:sz="24" w:space="0" w:color="auto"/>
            </w:tcBorders>
            <w:shd w:val="clear" w:color="auto" w:fill="D9E2F3" w:themeFill="accent1" w:themeFillTint="33"/>
          </w:tcPr>
          <w:p w14:paraId="585EBD29" w14:textId="21BFADF0" w:rsidR="0020123D" w:rsidRPr="007036FD" w:rsidRDefault="007036FD" w:rsidP="006742D7">
            <w:pPr>
              <w:jc w:val="center"/>
              <w:rPr>
                <w:bCs/>
                <w:sz w:val="20"/>
                <w:szCs w:val="20"/>
              </w:rPr>
            </w:pPr>
            <w:r w:rsidRPr="007036FD">
              <w:rPr>
                <w:bCs/>
                <w:sz w:val="20"/>
                <w:szCs w:val="20"/>
              </w:rPr>
              <w:t>N/A</w:t>
            </w:r>
          </w:p>
        </w:tc>
        <w:tc>
          <w:tcPr>
            <w:tcW w:w="3955" w:type="dxa"/>
            <w:tcBorders>
              <w:top w:val="single" w:sz="24" w:space="0" w:color="auto"/>
            </w:tcBorders>
            <w:shd w:val="clear" w:color="auto" w:fill="D9E2F3" w:themeFill="accent1" w:themeFillTint="33"/>
          </w:tcPr>
          <w:p w14:paraId="458BB106" w14:textId="2C45294D" w:rsidR="0020123D" w:rsidRPr="007036FD" w:rsidRDefault="007036FD" w:rsidP="006742D7">
            <w:pPr>
              <w:jc w:val="center"/>
              <w:rPr>
                <w:bCs/>
                <w:sz w:val="20"/>
                <w:szCs w:val="20"/>
              </w:rPr>
            </w:pPr>
            <w:r w:rsidRPr="007036FD">
              <w:rPr>
                <w:bCs/>
                <w:sz w:val="20"/>
                <w:szCs w:val="20"/>
              </w:rPr>
              <w:t>PERRP form SH-6 can be found at:</w:t>
            </w:r>
            <w:r w:rsidRPr="007036FD">
              <w:rPr>
                <w:bCs/>
                <w:sz w:val="20"/>
                <w:szCs w:val="20"/>
                <w:u w:val="single"/>
              </w:rPr>
              <w:t xml:space="preserve"> https://www.bwc.ohio.gov/downloads/blankpdf/SH-6.pdf</w:t>
            </w:r>
            <w:r w:rsidRPr="007036FD">
              <w:rPr>
                <w:bCs/>
                <w:sz w:val="20"/>
                <w:szCs w:val="20"/>
              </w:rPr>
              <w:t xml:space="preserve">. This fillable pdf can be submitted via email to </w:t>
            </w:r>
            <w:r w:rsidRPr="007036FD">
              <w:rPr>
                <w:bCs/>
                <w:sz w:val="20"/>
                <w:szCs w:val="20"/>
                <w:u w:val="single"/>
              </w:rPr>
              <w:t>perrpcomplaint@bwc.state.oh.us</w:t>
            </w:r>
            <w:r w:rsidRPr="007036FD">
              <w:rPr>
                <w:bCs/>
                <w:sz w:val="20"/>
                <w:szCs w:val="20"/>
              </w:rPr>
              <w:t xml:space="preserve">. When filing, cc: CEA at: </w:t>
            </w:r>
            <w:r w:rsidRPr="007036FD">
              <w:rPr>
                <w:bCs/>
                <w:sz w:val="20"/>
                <w:szCs w:val="20"/>
                <w:u w:val="single"/>
              </w:rPr>
              <w:t>CEAHealthSafety@ceaohio</w:t>
            </w:r>
            <w:r w:rsidR="00860387">
              <w:rPr>
                <w:bCs/>
                <w:sz w:val="20"/>
                <w:szCs w:val="20"/>
                <w:u w:val="single"/>
              </w:rPr>
              <w:t>.org</w:t>
            </w:r>
            <w:r w:rsidRPr="007036FD">
              <w:rPr>
                <w:bCs/>
                <w:sz w:val="20"/>
                <w:szCs w:val="20"/>
              </w:rPr>
              <w:t>.</w:t>
            </w:r>
          </w:p>
        </w:tc>
        <w:bookmarkStart w:id="0" w:name="_GoBack"/>
        <w:bookmarkEnd w:id="0"/>
      </w:tr>
    </w:tbl>
    <w:p w14:paraId="3D7FA446" w14:textId="77777777" w:rsidR="006742D7" w:rsidRDefault="006742D7" w:rsidP="006551BD">
      <w:pPr>
        <w:rPr>
          <w:b/>
          <w:u w:val="single"/>
        </w:rPr>
      </w:pPr>
    </w:p>
    <w:p w14:paraId="4147CED6" w14:textId="0C1BA146" w:rsidR="0020123D" w:rsidRDefault="006742D7" w:rsidP="006551BD">
      <w:pPr>
        <w:rPr>
          <w:b/>
          <w:u w:val="single"/>
        </w:rPr>
      </w:pPr>
      <w:r>
        <w:rPr>
          <w:b/>
          <w:u w:val="single"/>
        </w:rPr>
        <w:t>What Happe</w:t>
      </w:r>
      <w:r w:rsidR="00D931F2">
        <w:rPr>
          <w:b/>
          <w:u w:val="single"/>
        </w:rPr>
        <w:t>ns Once a Complaint is Filed with PERRP?</w:t>
      </w:r>
    </w:p>
    <w:p w14:paraId="1F8743F3" w14:textId="43F8F3F9" w:rsidR="00D931F2" w:rsidRPr="00D931F2" w:rsidRDefault="00D931F2" w:rsidP="00D931F2">
      <w:pPr>
        <w:spacing w:before="100" w:beforeAutospacing="1" w:after="100" w:afterAutospacing="1" w:line="240" w:lineRule="auto"/>
        <w:rPr>
          <w:rFonts w:eastAsia="Times New Roman" w:cstheme="minorHAnsi"/>
        </w:rPr>
      </w:pPr>
      <w:r>
        <w:rPr>
          <w:rFonts w:eastAsia="Times New Roman" w:cstheme="minorHAnsi"/>
        </w:rPr>
        <w:t xml:space="preserve">PERRP will notify the employer in writing of the complaint (not including the name of the complainant). </w:t>
      </w:r>
      <w:r w:rsidRPr="00D931F2">
        <w:rPr>
          <w:rFonts w:eastAsia="Times New Roman" w:cstheme="minorHAnsi"/>
        </w:rPr>
        <w:t>The employer must investigate, correct and respond to the allegations within 30 days. If the employer does not respond, or if PERRP determines the response is inadequate, an inspection of the workplace will result. Two outcomes can result from a complaint inspection. </w:t>
      </w:r>
    </w:p>
    <w:p w14:paraId="2346950D" w14:textId="77777777" w:rsidR="00D931F2" w:rsidRPr="00D931F2" w:rsidRDefault="00D931F2" w:rsidP="00D931F2">
      <w:pPr>
        <w:numPr>
          <w:ilvl w:val="0"/>
          <w:numId w:val="1"/>
        </w:numPr>
        <w:spacing w:before="100" w:beforeAutospacing="1" w:after="100" w:afterAutospacing="1" w:line="240" w:lineRule="auto"/>
        <w:rPr>
          <w:rFonts w:eastAsia="Times New Roman" w:cstheme="minorHAnsi"/>
        </w:rPr>
      </w:pPr>
      <w:r w:rsidRPr="00D931F2">
        <w:rPr>
          <w:rFonts w:eastAsia="Times New Roman" w:cstheme="minorHAnsi"/>
        </w:rPr>
        <w:t>PERRP determines there are no reasonable grounds to believe that a violation or danger exists. If this occurs, the complainant will be notified of the outcome. </w:t>
      </w:r>
    </w:p>
    <w:p w14:paraId="65D0CA0B" w14:textId="77777777" w:rsidR="00D931F2" w:rsidRPr="00D931F2" w:rsidRDefault="00D931F2" w:rsidP="00D931F2">
      <w:pPr>
        <w:numPr>
          <w:ilvl w:val="0"/>
          <w:numId w:val="1"/>
        </w:numPr>
        <w:spacing w:before="100" w:beforeAutospacing="1" w:after="100" w:afterAutospacing="1" w:line="240" w:lineRule="auto"/>
        <w:rPr>
          <w:rFonts w:eastAsia="Times New Roman" w:cstheme="minorHAnsi"/>
        </w:rPr>
      </w:pPr>
      <w:r w:rsidRPr="00D931F2">
        <w:rPr>
          <w:rFonts w:eastAsia="Times New Roman" w:cstheme="minorHAnsi"/>
        </w:rPr>
        <w:t>PERRP identifies violations and issues citations to the employer that require corrective action. If the employer fails to correct identified hazards within the allotted time, they may face fines. </w:t>
      </w:r>
    </w:p>
    <w:sectPr w:rsidR="00D931F2" w:rsidRPr="00D931F2" w:rsidSect="00D931F2">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D99EF" w14:textId="77777777" w:rsidR="00AF28A7" w:rsidRDefault="00AF28A7" w:rsidP="000F0E1E">
      <w:pPr>
        <w:spacing w:after="0" w:line="240" w:lineRule="auto"/>
      </w:pPr>
      <w:r>
        <w:separator/>
      </w:r>
    </w:p>
  </w:endnote>
  <w:endnote w:type="continuationSeparator" w:id="0">
    <w:p w14:paraId="7AA4EF17" w14:textId="77777777" w:rsidR="00AF28A7" w:rsidRDefault="00AF28A7" w:rsidP="000F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D678C" w14:textId="056B4C19" w:rsidR="000F0E1E" w:rsidRDefault="000F0E1E" w:rsidP="000F0E1E">
    <w:pPr>
      <w:pStyle w:val="Footer"/>
      <w:jc w:val="center"/>
    </w:pPr>
    <w:r>
      <w:rPr>
        <w:noProof/>
      </w:rPr>
      <w:drawing>
        <wp:inline distT="0" distB="0" distL="0" distR="0" wp14:anchorId="00531CCC" wp14:editId="61ACD149">
          <wp:extent cx="277368" cy="12192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ASU Bug to Size.jpg"/>
                  <pic:cNvPicPr/>
                </pic:nvPicPr>
                <pic:blipFill>
                  <a:blip r:embed="rId1">
                    <a:extLst>
                      <a:ext uri="{28A0092B-C50C-407E-A947-70E740481C1C}">
                        <a14:useLocalDpi xmlns:a14="http://schemas.microsoft.com/office/drawing/2010/main" val="0"/>
                      </a:ext>
                    </a:extLst>
                  </a:blip>
                  <a:stretch>
                    <a:fillRect/>
                  </a:stretch>
                </pic:blipFill>
                <pic:spPr>
                  <a:xfrm>
                    <a:off x="0" y="0"/>
                    <a:ext cx="277368" cy="1219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9D808" w14:textId="77777777" w:rsidR="00AF28A7" w:rsidRDefault="00AF28A7" w:rsidP="000F0E1E">
      <w:pPr>
        <w:spacing w:after="0" w:line="240" w:lineRule="auto"/>
      </w:pPr>
      <w:r>
        <w:separator/>
      </w:r>
    </w:p>
  </w:footnote>
  <w:footnote w:type="continuationSeparator" w:id="0">
    <w:p w14:paraId="35ED5BBF" w14:textId="77777777" w:rsidR="00AF28A7" w:rsidRDefault="00AF28A7" w:rsidP="000F0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C3206"/>
    <w:multiLevelType w:val="multilevel"/>
    <w:tmpl w:val="9606F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1BD"/>
    <w:rsid w:val="000F0E1E"/>
    <w:rsid w:val="0020123D"/>
    <w:rsid w:val="006551BD"/>
    <w:rsid w:val="006742D7"/>
    <w:rsid w:val="007036FD"/>
    <w:rsid w:val="00840EBE"/>
    <w:rsid w:val="00860387"/>
    <w:rsid w:val="00AF28A7"/>
    <w:rsid w:val="00CB7D26"/>
    <w:rsid w:val="00D014C0"/>
    <w:rsid w:val="00D931F2"/>
    <w:rsid w:val="00E64D77"/>
    <w:rsid w:val="00F53C45"/>
    <w:rsid w:val="00F7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C019"/>
  <w15:chartTrackingRefBased/>
  <w15:docId w15:val="{037EB9CC-4FDB-4711-93F4-D5B63C3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36FD"/>
    <w:rPr>
      <w:color w:val="0563C1" w:themeColor="hyperlink"/>
      <w:u w:val="single"/>
    </w:rPr>
  </w:style>
  <w:style w:type="character" w:styleId="UnresolvedMention">
    <w:name w:val="Unresolved Mention"/>
    <w:basedOn w:val="DefaultParagraphFont"/>
    <w:uiPriority w:val="99"/>
    <w:semiHidden/>
    <w:unhideWhenUsed/>
    <w:rsid w:val="007036FD"/>
    <w:rPr>
      <w:color w:val="605E5C"/>
      <w:shd w:val="clear" w:color="auto" w:fill="E1DFDD"/>
    </w:rPr>
  </w:style>
  <w:style w:type="paragraph" w:styleId="NormalWeb">
    <w:name w:val="Normal (Web)"/>
    <w:basedOn w:val="Normal"/>
    <w:uiPriority w:val="99"/>
    <w:semiHidden/>
    <w:unhideWhenUsed/>
    <w:rsid w:val="00D931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0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E1E"/>
  </w:style>
  <w:style w:type="paragraph" w:styleId="Footer">
    <w:name w:val="footer"/>
    <w:basedOn w:val="Normal"/>
    <w:link w:val="FooterChar"/>
    <w:uiPriority w:val="99"/>
    <w:unhideWhenUsed/>
    <w:rsid w:val="000F0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870692">
      <w:bodyDiv w:val="1"/>
      <w:marLeft w:val="0"/>
      <w:marRight w:val="0"/>
      <w:marTop w:val="0"/>
      <w:marBottom w:val="0"/>
      <w:divBdr>
        <w:top w:val="none" w:sz="0" w:space="0" w:color="auto"/>
        <w:left w:val="none" w:sz="0" w:space="0" w:color="auto"/>
        <w:bottom w:val="none" w:sz="0" w:space="0" w:color="auto"/>
        <w:right w:val="none" w:sz="0" w:space="0" w:color="auto"/>
      </w:divBdr>
    </w:div>
    <w:div w:id="17368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1682</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Baiman, Jeremy [OH]</dc:creator>
  <cp:keywords/>
  <dc:description/>
  <cp:lastModifiedBy>Baiman, Jeremy [OH]</cp:lastModifiedBy>
  <cp:revision>6</cp:revision>
  <cp:lastPrinted>2019-09-10T15:53:00Z</cp:lastPrinted>
  <dcterms:created xsi:type="dcterms:W3CDTF">2019-09-05T14:44:00Z</dcterms:created>
  <dcterms:modified xsi:type="dcterms:W3CDTF">2019-09-13T18:26:00Z</dcterms:modified>
</cp:coreProperties>
</file>